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08"/>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ind w:firstLine="708"/>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ind w:left="-566" w:firstLine="705"/>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ind w:left="-566" w:firstLine="70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AVISO DE PRIVACIDAD DE LA CONVOCATORIA TSJ/01/2025 PARA INTEGRAR LA LISTA DE PERITOS AUXILIARES DE LA ADMINISTRACIÓN DE JUSTICIA CORRESPONDIENTE AL AÑO 2025</w:t>
      </w:r>
    </w:p>
    <w:p w:rsidR="00000000" w:rsidDel="00000000" w:rsidP="00000000" w:rsidRDefault="00000000" w:rsidRPr="00000000" w14:paraId="00000005">
      <w:pPr>
        <w:ind w:left="-566" w:firstLine="705"/>
        <w:rPr>
          <w:rFonts w:ascii="Arial" w:cs="Arial" w:eastAsia="Arial" w:hAnsi="Arial"/>
          <w:sz w:val="24"/>
          <w:szCs w:val="24"/>
        </w:rPr>
      </w:pPr>
      <w:r w:rsidDel="00000000" w:rsidR="00000000" w:rsidRPr="00000000">
        <w:rPr>
          <w:rtl w:val="0"/>
        </w:rPr>
      </w:r>
    </w:p>
    <w:tbl>
      <w:tblPr>
        <w:tblStyle w:val="Table1"/>
        <w:tblW w:w="5296.0" w:type="dxa"/>
        <w:jc w:val="left"/>
        <w:tblInd w:w="4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425"/>
        <w:gridCol w:w="483"/>
        <w:gridCol w:w="1653"/>
        <w:gridCol w:w="750"/>
        <w:tblGridChange w:id="0">
          <w:tblGrid>
            <w:gridCol w:w="1985"/>
            <w:gridCol w:w="425"/>
            <w:gridCol w:w="483"/>
            <w:gridCol w:w="1653"/>
            <w:gridCol w:w="75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Colima, Colima,</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2025</w:t>
            </w:r>
          </w:p>
        </w:tc>
      </w:tr>
    </w:tbl>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ind w:left="-56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Denominación del responsable.</w:t>
      </w:r>
      <w:r w:rsidDel="00000000" w:rsidR="00000000" w:rsidRPr="00000000">
        <w:rPr>
          <w:rFonts w:ascii="Arial" w:cs="Arial" w:eastAsia="Arial" w:hAnsi="Arial"/>
          <w:sz w:val="24"/>
          <w:szCs w:val="24"/>
          <w:rtl w:val="0"/>
        </w:rPr>
        <w:t xml:space="preserve"> El Poder Judicial del Estado de Colima, con domicilio oficial en Calzada Pedro A. Galván esquina con Aldama sin número, Zona Centro, Colima, Colima, C.P. 28000; en cumplimiento con lo establecido en los artículos 17, 18, 20 y 21 de la Ley de Protección de Datos Personales en Posesión de Sujetos Obligados para el Estado de Colima, hace de su conocimiento que del tratamiento de los datos personales que se obtengan con motivo de la </w:t>
      </w:r>
      <w:r w:rsidDel="00000000" w:rsidR="00000000" w:rsidRPr="00000000">
        <w:rPr>
          <w:rFonts w:ascii="Arial" w:cs="Arial" w:eastAsia="Arial" w:hAnsi="Arial"/>
          <w:b w:val="1"/>
          <w:sz w:val="24"/>
          <w:szCs w:val="24"/>
          <w:rtl w:val="0"/>
        </w:rPr>
        <w:t xml:space="preserve"> CONVOCATORIA TSJ/01/2025 PARA INTEGRAR LA LISTA DE PERITOS AUXILIARES DE LA ADMINISTRACIÓN DE JUSTICIA CORRESPONDIENTE AL AÑO 2025.</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D">
      <w:pPr>
        <w:ind w:left="-566" w:firstLine="705"/>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ind w:left="-56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Finalidades del tratamiento.</w:t>
      </w:r>
      <w:r w:rsidDel="00000000" w:rsidR="00000000" w:rsidRPr="00000000">
        <w:rPr>
          <w:rFonts w:ascii="Arial" w:cs="Arial" w:eastAsia="Arial" w:hAnsi="Arial"/>
          <w:sz w:val="24"/>
          <w:szCs w:val="24"/>
          <w:rtl w:val="0"/>
        </w:rPr>
        <w:t xml:space="preserve"> Solicitamos su consentimiento a través del presente Aviso de Privacidad con el objeto de utilizarlos para los siguientes fines:</w:t>
      </w:r>
    </w:p>
    <w:p w:rsidR="00000000" w:rsidDel="00000000" w:rsidP="00000000" w:rsidRDefault="00000000" w:rsidRPr="00000000" w14:paraId="0000000F">
      <w:pPr>
        <w:ind w:left="-56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numPr>
          <w:ilvl w:val="0"/>
          <w:numId w:val="1"/>
        </w:numPr>
        <w:ind w:left="283"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ponerlos a disposición de los órganos jurisdiccionales, auxiliares, administrativos y unidades administrativas del Poder Judicial del Estado de Colima, cuando requieran de sus servicios en los asuntos de su competencia o bien que en el ámbito de sus funciones y atribuciones de los órganos mencionados requieran sus datos de contacto.</w:t>
      </w:r>
    </w:p>
    <w:p w:rsidR="00000000" w:rsidDel="00000000" w:rsidP="00000000" w:rsidRDefault="00000000" w:rsidRPr="00000000" w14:paraId="00000011">
      <w:pPr>
        <w:ind w:left="283"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numPr>
          <w:ilvl w:val="0"/>
          <w:numId w:val="1"/>
        </w:numPr>
        <w:ind w:left="283"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Identificarlo como integrante de la Lista de Peritos Auxiliares de la Administración de Justicia correspondiente al año 2025.</w:t>
      </w:r>
    </w:p>
    <w:p w:rsidR="00000000" w:rsidDel="00000000" w:rsidP="00000000" w:rsidRDefault="00000000" w:rsidRPr="00000000" w14:paraId="00000013">
      <w:pPr>
        <w:ind w:left="283"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numPr>
          <w:ilvl w:val="0"/>
          <w:numId w:val="1"/>
        </w:numPr>
        <w:ind w:left="283"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Crear, cargar y mantener actualizado su perfil en la base de datos respectivo.</w:t>
      </w:r>
    </w:p>
    <w:p w:rsidR="00000000" w:rsidDel="00000000" w:rsidP="00000000" w:rsidRDefault="00000000" w:rsidRPr="00000000" w14:paraId="00000015">
      <w:pPr>
        <w:ind w:left="283" w:hanging="3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numPr>
          <w:ilvl w:val="0"/>
          <w:numId w:val="1"/>
        </w:numPr>
        <w:ind w:left="283"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contacto y envío de información respecto de temas relacionados a su registro en la Lista de Peritos Auxiliares de la Administración de Justicia correspondiente al año 2025.</w:t>
      </w:r>
    </w:p>
    <w:p w:rsidR="00000000" w:rsidDel="00000000" w:rsidP="00000000" w:rsidRDefault="00000000" w:rsidRPr="00000000" w14:paraId="00000017">
      <w:pPr>
        <w:widowControl w:val="0"/>
        <w:ind w:left="-566" w:firstLine="70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ind w:left="-56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Transferencias.</w:t>
      </w:r>
      <w:r w:rsidDel="00000000" w:rsidR="00000000" w:rsidRPr="00000000">
        <w:rPr>
          <w:rFonts w:ascii="Arial" w:cs="Arial" w:eastAsia="Arial" w:hAnsi="Arial"/>
          <w:sz w:val="24"/>
          <w:szCs w:val="24"/>
          <w:rtl w:val="0"/>
        </w:rPr>
        <w:t xml:space="preserve"> Se hace de su conocimiento que sus Datos Personales podrán ser transferidos a otros sujetos obligados siempre y cuando los datos se utilicen para el ejercicio de facultades propias de los mismos, así como los casos específicos previstos por la Ley.</w:t>
      </w:r>
    </w:p>
    <w:p w:rsidR="00000000" w:rsidDel="00000000" w:rsidP="00000000" w:rsidRDefault="00000000" w:rsidRPr="00000000" w14:paraId="00000019">
      <w:pPr>
        <w:ind w:left="-566" w:firstLine="70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ind w:left="-56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Los mecanismos y medios disponibles para que pueda manifestar su negativa para el tratamiento de sus datos personales para finalidades y transferencias de datos personales</w:t>
      </w:r>
      <w:r w:rsidDel="00000000" w:rsidR="00000000" w:rsidRPr="00000000">
        <w:rPr>
          <w:rFonts w:ascii="Arial" w:cs="Arial" w:eastAsia="Arial" w:hAnsi="Arial"/>
          <w:sz w:val="24"/>
          <w:szCs w:val="24"/>
          <w:rtl w:val="0"/>
        </w:rPr>
        <w:t xml:space="preserve">. Como titular, es decir, la persona física a quien corresponden los datos personales, tiene derecho a acceder, rectificar, corregir, cancelar u oponerse al tratamiento de sus datos personales de conformidad con el artículo 16 párrafo segundo de la Constitución Federal, así como Título Tercero, Capítulos I y II de la Ley General de Protección de Datos Personales en Posesión de Sujetos Obligados, y el Título Tercero, Capítulos I y II de la Ley de Protección de Datos Personales en Posesión de Sujetos Obligados para el Estado de Colima.</w:t>
      </w:r>
    </w:p>
    <w:p w:rsidR="00000000" w:rsidDel="00000000" w:rsidP="00000000" w:rsidRDefault="00000000" w:rsidRPr="00000000" w14:paraId="0000001B">
      <w:pPr>
        <w:ind w:left="-566" w:firstLine="70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ind w:left="-566" w:firstLine="70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ind w:left="-566" w:firstLine="70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ind w:left="-56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ind w:left="-56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ind w:left="-566" w:firstLine="0"/>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Para ejercer estos derechos el titular podrá presentar este trámite, mediante una solicitud para el ejercicio de los derechos ARCO ante la Unidad de Transparencia, Evaluación y Estadística del Tribunal Superior de Justicia del Estado, ubicada en Calzada Pedro A. Galván esquina con Aldama sin número, Colonia Centro, Colima, Colima, C.P. 28000.</w:t>
      </w:r>
    </w:p>
    <w:p w:rsidR="00000000" w:rsidDel="00000000" w:rsidP="00000000" w:rsidRDefault="00000000" w:rsidRPr="00000000" w14:paraId="00000021">
      <w:pPr>
        <w:ind w:left="-56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ind w:left="-56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Aviso de privacidad integral.</w:t>
      </w:r>
      <w:r w:rsidDel="00000000" w:rsidR="00000000" w:rsidRPr="00000000">
        <w:rPr>
          <w:rFonts w:ascii="Arial" w:cs="Arial" w:eastAsia="Arial" w:hAnsi="Arial"/>
          <w:sz w:val="24"/>
          <w:szCs w:val="24"/>
          <w:rtl w:val="0"/>
        </w:rPr>
        <w:t xml:space="preserve"> El aviso de Privacidad Integral podrá ser consultado en la página web oficial de este Poder Judicial, en el siguiente enlace: </w:t>
      </w:r>
      <w:hyperlink r:id="rId7">
        <w:r w:rsidDel="00000000" w:rsidR="00000000" w:rsidRPr="00000000">
          <w:rPr>
            <w:rFonts w:ascii="Arial" w:cs="Arial" w:eastAsia="Arial" w:hAnsi="Arial"/>
            <w:color w:val="0563c1"/>
            <w:sz w:val="24"/>
            <w:szCs w:val="24"/>
            <w:u w:val="single"/>
            <w:rtl w:val="0"/>
          </w:rPr>
          <w:t xml:space="preserve">https://transparencia.stjcolima.gob.mx/#/privacidad</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3">
      <w:pPr>
        <w:ind w:left="-566" w:firstLine="705"/>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ind w:left="-566"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 todo lo anterior manifiesto que SÍ, consiento que mis datos personales sean transferidos en los términos que señala el presente Aviso de Privacidad.</w:t>
      </w:r>
    </w:p>
    <w:p w:rsidR="00000000" w:rsidDel="00000000" w:rsidP="00000000" w:rsidRDefault="00000000" w:rsidRPr="00000000" w14:paraId="00000025">
      <w:pPr>
        <w:ind w:left="-566" w:firstLine="705"/>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Asimismo, </w:t>
      </w:r>
      <w:r w:rsidDel="00000000" w:rsidR="00000000" w:rsidRPr="00000000">
        <w:rPr>
          <w:rFonts w:ascii="Arial" w:cs="Arial" w:eastAsia="Arial" w:hAnsi="Arial"/>
          <w:b w:val="1"/>
          <w:sz w:val="24"/>
          <w:szCs w:val="24"/>
          <w:rtl w:val="0"/>
        </w:rPr>
        <w:t xml:space="preserve">DOY mi consentimiento para que se publiquen, en Lista de Peritos Auxiliares de la Administración de Justicia correspondiente al año 2025, los siguientes datos de contacto: nombre completo, número de teléfono o celular de contacto, correo electrónico de contacto.</w:t>
      </w:r>
      <w:r w:rsidDel="00000000" w:rsidR="00000000" w:rsidRPr="00000000">
        <w:rPr>
          <w:rFonts w:ascii="Arial" w:cs="Arial" w:eastAsia="Arial" w:hAnsi="Arial"/>
          <w:sz w:val="24"/>
          <w:szCs w:val="24"/>
          <w:rtl w:val="0"/>
        </w:rPr>
        <w:t xml:space="preserve"> Datos entregados en el formato de “Solicitud para participar en el procedimiento de integración de la Lista de Peritos Auxiliares de la Administración de Justicia al año 2025” del cual este aviso de privacidad es anexo.</w:t>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jc w:val="center"/>
        <w:rPr>
          <w:rFonts w:ascii="Arial" w:cs="Arial" w:eastAsia="Arial" w:hAnsi="Arial"/>
          <w:sz w:val="24"/>
          <w:szCs w:val="24"/>
        </w:rPr>
      </w:pPr>
      <w:r w:rsidDel="00000000" w:rsidR="00000000" w:rsidRPr="00000000">
        <w:rPr>
          <w:rtl w:val="0"/>
        </w:rPr>
      </w:r>
    </w:p>
    <w:tbl>
      <w:tblPr>
        <w:tblStyle w:val="Table2"/>
        <w:tblW w:w="9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95"/>
        <w:tblGridChange w:id="0">
          <w:tblGrid>
            <w:gridCol w:w="9395"/>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2">
      <w:pPr>
        <w:jc w:val="center"/>
        <w:rPr/>
      </w:pPr>
      <w:r w:rsidDel="00000000" w:rsidR="00000000" w:rsidRPr="00000000">
        <w:rPr>
          <w:rFonts w:ascii="Arial" w:cs="Arial" w:eastAsia="Arial" w:hAnsi="Arial"/>
          <w:sz w:val="24"/>
          <w:szCs w:val="24"/>
          <w:rtl w:val="0"/>
        </w:rPr>
        <w:t xml:space="preserve">NOMBRE Y FIRMA</w:t>
      </w:r>
      <w:r w:rsidDel="00000000" w:rsidR="00000000" w:rsidRPr="00000000">
        <w:rPr>
          <w:rtl w:val="0"/>
        </w:rPr>
      </w:r>
    </w:p>
    <w:sectPr>
      <w:headerReference r:id="rId8" w:type="default"/>
      <w:headerReference r:id="rId9" w:type="even"/>
      <w:footerReference r:id="rId10" w:type="default"/>
      <w:footerReference r:id="rId11" w:type="even"/>
      <w:pgSz w:h="15840" w:w="12240" w:orient="portrait"/>
      <w:pgMar w:bottom="964" w:top="964" w:left="1814" w:right="1021" w:header="7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419"/>
        <w:tab w:val="right" w:leader="none" w:pos="8838"/>
      </w:tabs>
      <w:ind w:right="360"/>
      <w:rPr>
        <w:b w:val="1"/>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2619375</wp:posOffset>
          </wp:positionH>
          <wp:positionV relativeFrom="paragraph">
            <wp:posOffset>-209548</wp:posOffset>
          </wp:positionV>
          <wp:extent cx="729298" cy="657395"/>
          <wp:effectExtent b="0" l="0" r="0" t="0"/>
          <wp:wrapNone/>
          <wp:docPr descr="Resultado de imagen para poder judicial colima" id="2" name="image1.png"/>
          <a:graphic>
            <a:graphicData uri="http://schemas.openxmlformats.org/drawingml/2006/picture">
              <pic:pic>
                <pic:nvPicPr>
                  <pic:cNvPr descr="Resultado de imagen para poder judicial colima" id="0" name="image1.png"/>
                  <pic:cNvPicPr preferRelativeResize="0"/>
                </pic:nvPicPr>
                <pic:blipFill>
                  <a:blip r:embed="rId1"/>
                  <a:srcRect b="0" l="0" r="0" t="0"/>
                  <a:stretch>
                    <a:fillRect/>
                  </a:stretch>
                </pic:blipFill>
                <pic:spPr>
                  <a:xfrm>
                    <a:off x="0" y="0"/>
                    <a:ext cx="729298" cy="6573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D318B"/>
    <w:rPr>
      <w:lang w:eastAsia="es-ES"/>
    </w:rPr>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rsid w:val="000D318B"/>
    <w:pPr>
      <w:tabs>
        <w:tab w:val="center" w:pos="4419"/>
        <w:tab w:val="right" w:pos="8838"/>
      </w:tabs>
    </w:pPr>
  </w:style>
  <w:style w:type="character" w:styleId="EncabezadoCar" w:customStyle="1">
    <w:name w:val="Encabezado Car"/>
    <w:basedOn w:val="Fuentedeprrafopredeter"/>
    <w:link w:val="Encabezado"/>
    <w:uiPriority w:val="99"/>
    <w:rsid w:val="000D318B"/>
    <w:rPr>
      <w:rFonts w:ascii="Times New Roman" w:cs="Times New Roman" w:eastAsia="Times New Roman" w:hAnsi="Times New Roman"/>
      <w:sz w:val="20"/>
      <w:szCs w:val="20"/>
      <w:lang w:eastAsia="es-ES" w:val="es-ES"/>
    </w:rPr>
  </w:style>
  <w:style w:type="paragraph" w:styleId="Piedepgina">
    <w:name w:val="footer"/>
    <w:basedOn w:val="Normal"/>
    <w:link w:val="PiedepginaCar"/>
    <w:uiPriority w:val="99"/>
    <w:rsid w:val="000D318B"/>
    <w:pPr>
      <w:tabs>
        <w:tab w:val="center" w:pos="4419"/>
        <w:tab w:val="right" w:pos="8838"/>
      </w:tabs>
    </w:pPr>
  </w:style>
  <w:style w:type="character" w:styleId="PiedepginaCar" w:customStyle="1">
    <w:name w:val="Pie de página Car"/>
    <w:basedOn w:val="Fuentedeprrafopredeter"/>
    <w:link w:val="Piedepgina"/>
    <w:uiPriority w:val="99"/>
    <w:rsid w:val="000D318B"/>
    <w:rPr>
      <w:rFonts w:ascii="Times New Roman" w:cs="Times New Roman" w:eastAsia="Times New Roman" w:hAnsi="Times New Roman"/>
      <w:sz w:val="20"/>
      <w:szCs w:val="20"/>
      <w:lang w:eastAsia="es-ES" w:val="es-ES"/>
    </w:rPr>
  </w:style>
  <w:style w:type="character" w:styleId="Nmerodepgina">
    <w:name w:val="page number"/>
    <w:basedOn w:val="Fuentedeprrafopredeter"/>
    <w:rsid w:val="000D318B"/>
  </w:style>
  <w:style w:type="character" w:styleId="Hipervnculo">
    <w:name w:val="Hyperlink"/>
    <w:basedOn w:val="Fuentedeprrafopredeter"/>
    <w:uiPriority w:val="99"/>
    <w:unhideWhenUsed w:val="1"/>
    <w:rsid w:val="000D318B"/>
    <w:rPr>
      <w:color w:val="0563c1" w:themeColor="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Tablaconcuadrcula">
    <w:name w:val="Table Grid"/>
    <w:basedOn w:val="Tablanormal"/>
    <w:uiPriority w:val="39"/>
    <w:rsid w:val="00A841A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5B7C22"/>
    <w:rPr>
      <w:lang w:eastAsia="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ansparencia.stjcolima.gob.mx/#/privacidad"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CyfJe13f7PFgO+TSs4wrxnqC0g==">CgMxLjAyCGguZ2pkZ3hzOAByITEyMzFnaGJSSE41empYUDhvV2g1WTNld0xzeVV6NkxSMA==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2022-01-20T19:28:00Z</dcterms:created>
  <dc:creator>51-08608</dc:creator>
</cp:coreProperties>
</file>